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6A613D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№24 </w:t>
      </w:r>
      <w:proofErr w:type="spellStart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</w:p>
    <w:p w:rsidR="006A613D" w:rsidRPr="00A2417B" w:rsidRDefault="006A613D" w:rsidP="006A6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24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proofErr w:type="spellStart"/>
      <w:r w:rsidRPr="00A24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Л.А.Седельникова</w:t>
      </w:r>
      <w:proofErr w:type="spellEnd"/>
      <w:r w:rsidRPr="00A24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AF2DC2" w:rsidRPr="00BD7F8E" w:rsidRDefault="006A613D" w:rsidP="00BD7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BD7F8E"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8E"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8E"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7F8E"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7F8E" w:rsidRPr="00BD7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DC2" w:rsidRDefault="00AF2DC2" w:rsidP="006A6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45" w:rsidRDefault="007B2245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  <w:r w:rsidRPr="00341FCF">
        <w:rPr>
          <w:rFonts w:ascii="Georgia" w:eastAsia="Times New Roman" w:hAnsi="Georgia" w:cs="Times New Roman"/>
          <w:b/>
          <w:sz w:val="52"/>
          <w:szCs w:val="52"/>
          <w:lang w:eastAsia="ru-RU"/>
        </w:rPr>
        <w:t>УЧЕБНЫЙ ПЛАН</w:t>
      </w:r>
      <w:r w:rsidR="00012D6B">
        <w:rPr>
          <w:rFonts w:ascii="Georgia" w:eastAsia="Times New Roman" w:hAnsi="Georgia" w:cs="Times New Roman"/>
          <w:b/>
          <w:sz w:val="52"/>
          <w:szCs w:val="52"/>
          <w:lang w:eastAsia="ru-RU"/>
        </w:rPr>
        <w:t>-ГРАФИК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341FC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НА 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>20</w:t>
      </w:r>
      <w:r w:rsidR="00BD7F8E">
        <w:rPr>
          <w:rFonts w:ascii="Georgia" w:eastAsia="Times New Roman" w:hAnsi="Georgia" w:cs="Times New Roman"/>
          <w:b/>
          <w:sz w:val="48"/>
          <w:szCs w:val="48"/>
          <w:lang w:eastAsia="ru-RU"/>
        </w:rPr>
        <w:t>20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 – 20</w:t>
      </w:r>
      <w:r w:rsidR="0078576A">
        <w:rPr>
          <w:rFonts w:ascii="Georgia" w:eastAsia="Times New Roman" w:hAnsi="Georgia" w:cs="Times New Roman"/>
          <w:b/>
          <w:sz w:val="48"/>
          <w:szCs w:val="48"/>
          <w:lang w:eastAsia="ru-RU"/>
        </w:rPr>
        <w:t>2</w:t>
      </w:r>
      <w:r w:rsidR="00BD7F8E">
        <w:rPr>
          <w:rFonts w:ascii="Georgia" w:eastAsia="Times New Roman" w:hAnsi="Georgia" w:cs="Times New Roman"/>
          <w:b/>
          <w:sz w:val="48"/>
          <w:szCs w:val="48"/>
          <w:lang w:eastAsia="ru-RU"/>
        </w:rPr>
        <w:t>1</w:t>
      </w:r>
      <w:r w:rsidRPr="00341FCF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 </w:t>
      </w:r>
      <w:r w:rsidRPr="00341FC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УЧЕБНЫЙ ГОД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муниципального бюджетного  дошкольного образовательного учреждения </w:t>
      </w:r>
    </w:p>
    <w:p w:rsidR="00AF2DC2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г. Шахты Ростовской области 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41FCF">
        <w:rPr>
          <w:rFonts w:ascii="Georgia" w:eastAsia="Times New Roman" w:hAnsi="Georgia" w:cs="Times New Roman"/>
          <w:b/>
          <w:sz w:val="36"/>
          <w:szCs w:val="36"/>
          <w:lang w:eastAsia="ru-RU"/>
        </w:rPr>
        <w:t>«Детский сад №24»</w:t>
      </w: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Pr="00341FCF" w:rsidRDefault="00AF2DC2" w:rsidP="00AF2D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F8E" w:rsidRDefault="00BD7F8E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DC2" w:rsidRDefault="00AF2DC2" w:rsidP="00AF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CB" w:rsidRDefault="007F2DC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4F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8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257BB" w:rsidRPr="007F2DCB" w:rsidRDefault="000257B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CB" w:rsidRPr="00FE499C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«Детский сад № 24» имеет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осуществление образовательной деятельности от 24.09.2015г. №5807  серия 61 Л01 №0003454 (Приказ Региональной службы по надзору и контролю в сфере образования Ростовской области от 24.09.2015г. № 6873 «О переоформлении лицензии на осуществление образовательной деятельности МБДОУ №24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г.Шахты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ar-SA"/>
        </w:rPr>
        <w:t>» ) .</w:t>
      </w:r>
    </w:p>
    <w:p w:rsidR="007F2DCB" w:rsidRPr="007F2DCB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план реализуется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ДОУ, утвержденной на заседании педагогического совета МБДОУ №24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№1 от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 года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основной образовательной программ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 под редакцией Н.Е. </w:t>
      </w:r>
      <w:proofErr w:type="spellStart"/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8576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 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CB" w:rsidRDefault="007F2DCB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образовательной деятельности дошкольное учреждение осуществляет по</w:t>
      </w: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направлениям:</w:t>
      </w:r>
    </w:p>
    <w:p w:rsidR="007F2DCB" w:rsidRDefault="0078576A" w:rsidP="00D20594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r w:rsidRPr="00CE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76A" w:rsidRPr="00CE7A8F" w:rsidRDefault="0078576A" w:rsidP="00D20594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</w:p>
    <w:p w:rsidR="0078576A" w:rsidRDefault="0078576A" w:rsidP="007857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</w:p>
    <w:p w:rsidR="00CE7A8F" w:rsidRDefault="007F2DCB" w:rsidP="00D2059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</w:t>
      </w:r>
    </w:p>
    <w:p w:rsidR="007F2DCB" w:rsidRPr="007F2DCB" w:rsidRDefault="0078576A" w:rsidP="00D2059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8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7F2DCB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99C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 реализует</w:t>
      </w:r>
      <w:r w:rsidR="00FE499C" w:rsidRP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="00FE499C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дошкольного образования МБДОУ №24 г. Шахты 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с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  «От рождения до школы»  под редакцией Н.Е. </w:t>
      </w: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 Комаровой, М.А. Васильевой  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6A"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«Коррекционное обучение и воспитание детей 5-7 -го возраста с общим недоразвитием речи»</w:t>
      </w:r>
      <w:r w:rsidRPr="008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Филичевой Т.Б., Чиркиной Г.В. 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добавлением</w:t>
      </w:r>
      <w:proofErr w:type="gramEnd"/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технологи</w:t>
      </w:r>
      <w:r w:rsidR="00785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</w:t>
      </w:r>
    </w:p>
    <w:p w:rsidR="00FE499C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Максимально допустимый объем образовательной нагрузки  соответствует санитарно-эпидемиологическим правилам и нормативам   СанПиН 2.4.1.3049-13 и примерной основной общеобразовательной программе дошкольного воспитания «От рождения до школы»,</w:t>
      </w:r>
      <w:r w:rsidR="00E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E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Режим дня соответствует возрастным особенностям детей  и условиям образовательной</w:t>
      </w:r>
      <w:r w:rsidR="00FE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  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разработан с учётом следующего нормативно-правового обеспечения: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Закон Российской Федерации от 26.12.2012 № 273 «Об образовании в Российской Федерации»;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образовательным программам дошкольного образования» (зарегистрировано в Минюсте России 26.09.2013 № 30038).</w:t>
      </w:r>
    </w:p>
    <w:p w:rsidR="007F2DCB" w:rsidRPr="007F2DCB" w:rsidRDefault="007F2DCB" w:rsidP="00D20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4.Приказ Министерства образования и   науки Российской Федерации от 17 октября 2013 г. № 1155 «О введении ФГОС ДО»</w:t>
      </w:r>
    </w:p>
    <w:p w:rsidR="00E9501D" w:rsidRDefault="00D20594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плана выделяется </w:t>
      </w: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инвариантная 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(обязательная) и </w:t>
      </w: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вариативная 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(формируемая участниками образовательных отношений) часть. Инвариантная часть состоит из федерального компонента, вариативная часть формируется с учётом образовательных потребностей, интересов и мотивов детей, членов их семей и педагогов, а также ориентирована на возможности педагогического коллектива МБДОУ.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на основе комплексность подхода, обеспечивая развитие детей во всех пяти взаимодополняющих образовательных областях. </w:t>
      </w:r>
    </w:p>
    <w:p w:rsidR="00257B04" w:rsidRPr="00FB520E" w:rsidRDefault="00257B04" w:rsidP="00D2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определено количество ООД, дающее возможность образовательному учреждению использовать модульный подход, строить учебный план на принципах дифференциации, вариативности.</w:t>
      </w:r>
      <w:r w:rsidR="00BD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учебного плана-графика предполагает использование как очных, так и дистанционных технологий.</w:t>
      </w:r>
      <w:bookmarkStart w:id="0" w:name="_GoBack"/>
      <w:bookmarkEnd w:id="0"/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Инвариантная часть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выполнение обязательной части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Инвариантная часть реализуется через организованн</w:t>
      </w:r>
      <w:r w:rsidR="00FB520E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(ООД), согласно расписанию, разработанному в соответствии с санитарно-эпидемиологическими требованиями к объёму недельной учебной нагрузки для дошкольников.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социально-коммуникативного направления осуществляется в игровой деятельности, в процессе общения </w:t>
      </w:r>
      <w:proofErr w:type="gram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  во время совместной деятельности и через интеграцию с другими образовательными областями.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257B04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  «Физическое развитие» осуществляется за счёт специально организованных физкультурных  занятий, а также в свободной деятельности. Приобщение детей к ЗОЖ осуществляется в процессе общения </w:t>
      </w:r>
      <w:proofErr w:type="gramStart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во время совместной деятельности со взрослыми, в режимных моментах, а также в специально организованной деятельности во время прохождения соответствующего тематического периода. </w:t>
      </w:r>
      <w:r w:rsidR="00FB520E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физическое развитие осуществляется с учетом состояния здоровья, интересов и потребностей детей 3 раза в неделю во всех возрастных группах. Занятия 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проводятся 2 раза в неделю в физкультурном зале, и одно занятие (в форме подвижных игр) на воздухе, если позволяют погодные условия. В теплое время года при благоприятных метеорологических условиях </w:t>
      </w:r>
      <w:r w:rsidR="004E54F8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физическому развитию проводится на открытом воздухе.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образовательная область включает в себя следующие структурные единицы: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Образовательная область «Социально-коммуникативное развитие»:   социализация,  нравственное воспитание,  развитие общения, трудовое воспитание, формирование основ безопасности жизнедеятельности.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Образовательная область «Познавательное развитие»: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область «Речевое  развитие»: развитие речи</w:t>
      </w:r>
      <w:r w:rsidR="00D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к обучению грамоте, речевое арзвитие)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; художественная литература.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4.Образовательная область «Художественно-эстетическое развитие»: приобщение к искусству; изобразительная деятельность; конструктивно-модельная деятельность; музыкальная деятельность.</w:t>
      </w:r>
    </w:p>
    <w:p w:rsidR="00FB520E" w:rsidRPr="007F2DCB" w:rsidRDefault="00FB520E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область «Физическое развитие»: формирование начальных представлений о здоровом образе жизни; физическая культура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учебного плана </w:t>
      </w: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обязательный учёт  принципа интеграции образовательных областей в соответствии с возрастными и индивидуальными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257B04" w:rsidRPr="00FB520E" w:rsidRDefault="00FB520E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</w:t>
      </w:r>
      <w:r w:rsidR="00257B04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7B04"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первую половину дня.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вариативной части проводятся во вторую половину дня за счет подгрупповых, индивидуальных форм работы, их продолжительность соответствует санитарным нормам.</w:t>
      </w:r>
    </w:p>
    <w:p w:rsidR="00257B04" w:rsidRPr="00FB520E" w:rsidRDefault="00257B04" w:rsidP="00FB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4A2A2A" w:rsidRPr="004E54F8" w:rsidRDefault="007F2DCB" w:rsidP="00FB5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Совместная  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</w:t>
      </w:r>
      <w:r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модульный подход. Учебный план позволяет использовать принципы дифференциации и вариативности. Образовательная организация  работает в режиме пятидневной учебной недели</w:t>
      </w:r>
      <w:r w:rsidR="0025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 допустим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недельной образовательной нагрузки, включая   реализацию дополнительных образовательных программ, для детей дошкольного   возраста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B04" w:rsidRPr="006B2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Общая учебная нагрузка (количество </w:t>
      </w:r>
      <w:r w:rsidR="00257B04" w:rsidRPr="004E54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="00257B04" w:rsidRPr="006B2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 в неделю) инвариантной и вариативной частей плана по всем направлениям развития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4A2A2A" w:rsidRPr="004E54F8" w:rsidTr="00257B04">
        <w:tc>
          <w:tcPr>
            <w:tcW w:w="3190" w:type="dxa"/>
          </w:tcPr>
          <w:p w:rsidR="004A2A2A" w:rsidRPr="004E54F8" w:rsidRDefault="004A2A2A" w:rsidP="004A2A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54" w:type="dxa"/>
          </w:tcPr>
          <w:p w:rsidR="004A2A2A" w:rsidRPr="004E54F8" w:rsidRDefault="004A2A2A" w:rsidP="00EF352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103" w:type="dxa"/>
          </w:tcPr>
          <w:p w:rsidR="004A2A2A" w:rsidRPr="004E54F8" w:rsidRDefault="00257B04" w:rsidP="00EF352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занятий/</w:t>
            </w:r>
            <w:r w:rsidR="004A2A2A"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Длительность </w:t>
            </w:r>
          </w:p>
        </w:tc>
      </w:tr>
      <w:tr w:rsidR="00E0492E" w:rsidRPr="004E54F8" w:rsidTr="00257B04">
        <w:tc>
          <w:tcPr>
            <w:tcW w:w="3190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454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5103" w:type="dxa"/>
          </w:tcPr>
          <w:p w:rsidR="00E0492E" w:rsidRPr="004E54F8" w:rsidRDefault="00E0492E" w:rsidP="007F508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(2ч. 45 мин.), из них в первую половину дня – 10 (2ч. 30 мин.);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5103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(2ч. 45 мин.), из них в первую половину дня – 10 (2ч. 30 мин.);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43330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454" w:type="dxa"/>
          </w:tcPr>
          <w:p w:rsidR="004F575E" w:rsidRPr="004E54F8" w:rsidRDefault="004F575E" w:rsidP="0043330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103" w:type="dxa"/>
          </w:tcPr>
          <w:p w:rsidR="004F575E" w:rsidRPr="004E54F8" w:rsidRDefault="004F575E" w:rsidP="0043330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(3ч. 40 мин.), из них в первую половину дня – 10 (3ч. 20 мин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D87D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№2</w:t>
            </w:r>
          </w:p>
        </w:tc>
        <w:tc>
          <w:tcPr>
            <w:tcW w:w="1454" w:type="dxa"/>
          </w:tcPr>
          <w:p w:rsidR="004F575E" w:rsidRPr="004E54F8" w:rsidRDefault="004F575E" w:rsidP="00D87D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103" w:type="dxa"/>
          </w:tcPr>
          <w:p w:rsidR="004F575E" w:rsidRPr="004E54F8" w:rsidRDefault="004F575E" w:rsidP="00D87D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(3ч. 40 мин.), из них в первую половину дня – 10 (3ч. 20 мин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3A490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группа №1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(логопедическая)</w:t>
            </w:r>
          </w:p>
        </w:tc>
        <w:tc>
          <w:tcPr>
            <w:tcW w:w="1454" w:type="dxa"/>
          </w:tcPr>
          <w:p w:rsidR="004F575E" w:rsidRPr="004E54F8" w:rsidRDefault="004F575E" w:rsidP="003A490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4F575E" w:rsidRPr="004E54F8" w:rsidRDefault="004F575E" w:rsidP="004F575E">
            <w:pPr>
              <w:rPr>
                <w:rFonts w:ascii="Times New Roman" w:hAnsi="Times New Roman" w:cs="Times New Roman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(5ч.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(4ч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мин.).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3A490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4F575E" w:rsidRPr="004E54F8" w:rsidRDefault="004F575E" w:rsidP="003A490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4F575E" w:rsidRPr="004E54F8" w:rsidRDefault="004F575E" w:rsidP="003A4902">
            <w:pPr>
              <w:rPr>
                <w:rFonts w:ascii="Times New Roman" w:hAnsi="Times New Roman" w:cs="Times New Roman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(5ч.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(4ч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мин.).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4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103" w:type="dxa"/>
          </w:tcPr>
          <w:p w:rsidR="004F575E" w:rsidRPr="004E54F8" w:rsidRDefault="004F575E" w:rsidP="007120A6">
            <w:pPr>
              <w:rPr>
                <w:rFonts w:ascii="Times New Roman" w:hAnsi="Times New Roman" w:cs="Times New Roman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(5ч.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(4ч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мин.).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454" w:type="dxa"/>
          </w:tcPr>
          <w:p w:rsidR="004F575E" w:rsidRPr="004E54F8" w:rsidRDefault="004F575E" w:rsidP="000F692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103" w:type="dxa"/>
          </w:tcPr>
          <w:p w:rsidR="004F575E" w:rsidRPr="004E54F8" w:rsidRDefault="004F575E" w:rsidP="000F692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(8часов),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30 мин.).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575E" w:rsidRPr="004E54F8" w:rsidTr="00257B04">
        <w:tc>
          <w:tcPr>
            <w:tcW w:w="3190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</w:tcPr>
          <w:p w:rsidR="004F575E" w:rsidRPr="004E54F8" w:rsidRDefault="004F575E" w:rsidP="000F692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103" w:type="dxa"/>
          </w:tcPr>
          <w:p w:rsidR="004F575E" w:rsidRPr="004E54F8" w:rsidRDefault="004F575E" w:rsidP="000F692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(8часов),</w:t>
            </w:r>
            <w:r w:rsidRPr="006B2B3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 первую половину дня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6B2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30 мин.).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7B04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</w:p>
    <w:p w:rsidR="004A2A2A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организованной образовательной деятельности</w:t>
      </w:r>
      <w:r w:rsidR="004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101"/>
        <w:gridCol w:w="1165"/>
        <w:gridCol w:w="2642"/>
        <w:gridCol w:w="1342"/>
        <w:gridCol w:w="1342"/>
      </w:tblGrid>
      <w:tr w:rsidR="00503370" w:rsidTr="00BB214A">
        <w:tc>
          <w:tcPr>
            <w:tcW w:w="3101" w:type="dxa"/>
          </w:tcPr>
          <w:p w:rsidR="00503370" w:rsidRDefault="00503370" w:rsidP="00E950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65" w:type="dxa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642" w:type="dxa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одного ООД</w:t>
            </w:r>
          </w:p>
        </w:tc>
        <w:tc>
          <w:tcPr>
            <w:tcW w:w="2684" w:type="dxa"/>
            <w:gridSpan w:val="2"/>
          </w:tcPr>
          <w:p w:rsidR="00503370" w:rsidRDefault="00503370" w:rsidP="00E9501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Максимально-допустимый объем</w:t>
            </w:r>
          </w:p>
        </w:tc>
      </w:tr>
      <w:tr w:rsidR="00503370" w:rsidTr="00BB214A">
        <w:tc>
          <w:tcPr>
            <w:tcW w:w="3101" w:type="dxa"/>
          </w:tcPr>
          <w:p w:rsidR="00503370" w:rsidRDefault="00503370" w:rsidP="004A2A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1342" w:type="dxa"/>
          </w:tcPr>
          <w:p w:rsidR="00503370" w:rsidRDefault="00503370" w:rsidP="004A2A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165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6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6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165" w:type="dxa"/>
          </w:tcPr>
          <w:p w:rsidR="004F575E" w:rsidRPr="004E54F8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6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№2</w:t>
            </w:r>
          </w:p>
        </w:tc>
        <w:tc>
          <w:tcPr>
            <w:tcW w:w="1165" w:type="dxa"/>
          </w:tcPr>
          <w:p w:rsidR="004F575E" w:rsidRPr="004E54F8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6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минут</w:t>
            </w:r>
          </w:p>
        </w:tc>
        <w:tc>
          <w:tcPr>
            <w:tcW w:w="13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342" w:type="dxa"/>
          </w:tcPr>
          <w:p w:rsidR="004F575E" w:rsidRDefault="004F575E" w:rsidP="009126C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№1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(логопедическая)</w:t>
            </w:r>
          </w:p>
        </w:tc>
        <w:tc>
          <w:tcPr>
            <w:tcW w:w="1165" w:type="dxa"/>
          </w:tcPr>
          <w:p w:rsidR="004F575E" w:rsidRPr="004E54F8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642" w:type="dxa"/>
          </w:tcPr>
          <w:p w:rsidR="004F575E" w:rsidRDefault="004F575E" w:rsidP="00386B1A">
            <w:r w:rsidRPr="00DB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   20 минут</w:t>
            </w:r>
          </w:p>
        </w:tc>
        <w:tc>
          <w:tcPr>
            <w:tcW w:w="1342" w:type="dxa"/>
          </w:tcPr>
          <w:p w:rsidR="004F575E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4F575E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</w:tcPr>
          <w:p w:rsidR="004F575E" w:rsidRPr="004E54F8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642" w:type="dxa"/>
          </w:tcPr>
          <w:p w:rsidR="004F575E" w:rsidRDefault="004F575E" w:rsidP="00386B1A">
            <w:r w:rsidRPr="005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342" w:type="dxa"/>
          </w:tcPr>
          <w:p w:rsidR="004F575E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342" w:type="dxa"/>
          </w:tcPr>
          <w:p w:rsidR="004F575E" w:rsidRDefault="004F575E" w:rsidP="00386B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4F575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5" w:type="dxa"/>
          </w:tcPr>
          <w:p w:rsidR="004F575E" w:rsidRPr="004E54F8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642" w:type="dxa"/>
          </w:tcPr>
          <w:p w:rsidR="004F575E" w:rsidRDefault="004F575E" w:rsidP="007120A6">
            <w:r w:rsidRPr="005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342" w:type="dxa"/>
          </w:tcPr>
          <w:p w:rsidR="004F575E" w:rsidRDefault="004F575E" w:rsidP="007120A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</w:p>
        </w:tc>
        <w:tc>
          <w:tcPr>
            <w:tcW w:w="1165" w:type="dxa"/>
          </w:tcPr>
          <w:p w:rsidR="004F575E" w:rsidRPr="004E54F8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642" w:type="dxa"/>
          </w:tcPr>
          <w:p w:rsidR="004F575E" w:rsidRDefault="004F575E" w:rsidP="00397BD7">
            <w:r w:rsidRPr="005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342" w:type="dxa"/>
          </w:tcPr>
          <w:p w:rsidR="004F575E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342" w:type="dxa"/>
          </w:tcPr>
          <w:p w:rsidR="004F575E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4F575E" w:rsidTr="00BB214A">
        <w:tc>
          <w:tcPr>
            <w:tcW w:w="3101" w:type="dxa"/>
          </w:tcPr>
          <w:p w:rsidR="004F575E" w:rsidRPr="004E54F8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65" w:type="dxa"/>
          </w:tcPr>
          <w:p w:rsidR="004F575E" w:rsidRPr="004E54F8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642" w:type="dxa"/>
          </w:tcPr>
          <w:p w:rsidR="004F575E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  более  30  минут</w:t>
            </w:r>
          </w:p>
        </w:tc>
        <w:tc>
          <w:tcPr>
            <w:tcW w:w="1342" w:type="dxa"/>
          </w:tcPr>
          <w:p w:rsidR="004F575E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342" w:type="dxa"/>
          </w:tcPr>
          <w:p w:rsidR="004F575E" w:rsidRDefault="004F575E" w:rsidP="00397B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</w:tbl>
    <w:p w:rsidR="007F2DCB" w:rsidRPr="007F2DCB" w:rsidRDefault="007F2DCB" w:rsidP="004A2A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середине времени, отведенного  на  организованную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7F2DCB" w:rsidRPr="007F2DCB" w:rsidRDefault="007F2DCB" w:rsidP="00257B04">
      <w:pPr>
        <w:shd w:val="clear" w:color="auto" w:fill="FFFFFF"/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Совместная образовательная деятельность с детьми старшего дошкольного возраста может осуществляться во второй половине дня после дневного   сна, но не  чаще 2-3 раз в неделю. Её продолжительность должна составлять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B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="0025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 </w:t>
      </w:r>
      <w:r w:rsidRPr="0050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  в  день.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середине  непосредственно    образовательной деятельности статического характера проводят физкультминутку. 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коррекционной работы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 и, на основании заключения ПМПК, зачисляют в логопедическую группу.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направление деятельности МБДОУ осуществляется в логопедической группе с детьми от 5 до </w:t>
      </w:r>
      <w:r w:rsidR="004F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Коррекционный процесс осуществляется непрерывно, его содержание определяется адаптированной программой, разработанной в соответствии с рекомендациями Филичевой Т.Б., Чиркиной Г.В., </w:t>
      </w:r>
      <w:proofErr w:type="spellStart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на основе результатов обследования.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используют инновационные методики и технологии.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логопедической группе по исправлению и развитию речи носит индивидуальный и подгрупповой характер. Подгрупповые занятия проводятся 2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</w:t>
      </w:r>
      <w:r w:rsidR="009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педагогов-специалистов,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</w:t>
      </w:r>
    </w:p>
    <w:p w:rsidR="00F615AD" w:rsidRPr="000E1C7A" w:rsidRDefault="00F615AD" w:rsidP="0077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Вариативная часть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сформирована </w:t>
      </w:r>
      <w:proofErr w:type="gramStart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условий, социального заказа и имеющихся педагогических кадров. Образовательная деятельность организована по индивидуальным рабочим программам педагогов. </w:t>
      </w:r>
      <w:r w:rsidR="00776C4A" w:rsidRPr="007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учебного плана, формируется  участниками образовательных отношений, где представлены парциальные программы по приоритетным направлениям развития детей  и дополнительные программы, обеспечивающие реализацию индивидуальных способностей ребенка на основе договоров, заключенных с родителями воспитанников, в вариативных формах. Используются фронтальные, студийные и кружковые формы работы во второй половине дня.</w:t>
      </w:r>
      <w:r w:rsidR="007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Учебного плана включает в себя дополнительную работу с учетом регионального компонента. Учебная нагрузка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вариативной части соответствует санитарно-эпидемиологическим  требованиям к недельной образовательной нагрузке дошкольников. 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F615AD" w:rsidRPr="000E1C7A" w:rsidRDefault="00F615AD" w:rsidP="000E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охваченный дополнительными услугами, посещает заняти</w:t>
      </w:r>
      <w:r w:rsidR="000E1C7A"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одного раза в неделю (младшая группа); не более двух раз в неделю (средняя группа), не более трех раз в неделю (старшая и подготовительная группа).</w:t>
      </w:r>
    </w:p>
    <w:p w:rsidR="007F2DCB" w:rsidRDefault="00F615AD" w:rsidP="009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нормами. Дополнительное образование осуществляется педагогами и специалистами дошкольного учреждения</w:t>
      </w:r>
      <w:r w:rsidR="0077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  <w:r w:rsidR="009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0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в учебном плане расширяет область образовательных услуг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воспитанников.</w:t>
      </w:r>
      <w:r w:rsid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сохранен полностью.</w:t>
      </w:r>
      <w:r w:rsidR="000E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CB" w:rsidRPr="007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учебный план и гарантирует подготовку детей к школьному обучению.</w:t>
      </w:r>
    </w:p>
    <w:p w:rsidR="000257BB" w:rsidRPr="000257BB" w:rsidRDefault="000257BB" w:rsidP="00EF35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процесса предусмотрены эмоционально-психологические паузы, представленные каникулярным зимним и летним временем в соответствии с годовым календарным графиком.</w:t>
      </w:r>
    </w:p>
    <w:p w:rsidR="00776C4A" w:rsidRDefault="00776C4A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BB" w:rsidRPr="000257BB" w:rsidRDefault="000257BB" w:rsidP="00EF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ГРАФИК РАБОТЫ М</w:t>
      </w:r>
      <w:r w:rsidR="00BB2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№24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340"/>
        <w:gridCol w:w="2340"/>
      </w:tblGrid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4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4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40" w:type="dxa"/>
          </w:tcPr>
          <w:p w:rsidR="000257BB" w:rsidRPr="000257BB" w:rsidRDefault="000257BB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0" w:type="dxa"/>
          </w:tcPr>
          <w:p w:rsidR="000257BB" w:rsidRPr="000257BB" w:rsidRDefault="004F575E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257BB"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7BB" w:rsidRPr="000257BB" w:rsidTr="000257BB"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340" w:type="dxa"/>
          </w:tcPr>
          <w:p w:rsidR="000257BB" w:rsidRPr="000257BB" w:rsidRDefault="00C25CAB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257BB"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0" w:type="dxa"/>
          </w:tcPr>
          <w:p w:rsidR="000257BB" w:rsidRPr="000257BB" w:rsidRDefault="000257BB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7BB" w:rsidRPr="000257BB" w:rsidTr="000257BB">
        <w:trPr>
          <w:trHeight w:val="617"/>
        </w:trPr>
        <w:tc>
          <w:tcPr>
            <w:tcW w:w="5400" w:type="dxa"/>
          </w:tcPr>
          <w:p w:rsidR="000257BB" w:rsidRPr="000257BB" w:rsidRDefault="000257BB" w:rsidP="000257B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2340" w:type="dxa"/>
          </w:tcPr>
          <w:p w:rsidR="000257BB" w:rsidRPr="000257BB" w:rsidRDefault="000257BB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</w:tcPr>
          <w:p w:rsidR="000257BB" w:rsidRPr="000257BB" w:rsidRDefault="000257BB" w:rsidP="004F57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</w:t>
            </w:r>
            <w:r w:rsidR="00C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2DCB" w:rsidRDefault="007F2DCB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BB" w:rsidRPr="007F2DCB" w:rsidRDefault="000257BB" w:rsidP="0002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деятельности педагогов  в ходе режимных моментов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в младшей 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E1C7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средней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Default="008A3823" w:rsidP="000366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0366F2" w:rsidRPr="008A3823" w:rsidRDefault="000366F2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0366F2" w:rsidRDefault="000366F2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старшей 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8A3823" w:rsidRPr="008A3823" w:rsidRDefault="00CD35A6" w:rsidP="00CD35A6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A3823"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16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16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B765DA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Примерное планирование образовательно-воспитательной 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в подготовительной </w:t>
      </w:r>
      <w:r w:rsidR="00B7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школе</w:t>
      </w:r>
      <w:r w:rsidRPr="008A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</w:t>
      </w:r>
    </w:p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вид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 окружающим миром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математических представлений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CD35A6" w:rsidRPr="008A3823" w:rsidTr="004A2A2A">
        <w:tc>
          <w:tcPr>
            <w:tcW w:w="6204" w:type="dxa"/>
          </w:tcPr>
          <w:p w:rsidR="00CD35A6" w:rsidRPr="008A3823" w:rsidRDefault="00CD35A6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76" w:type="dxa"/>
          </w:tcPr>
          <w:p w:rsidR="00CD35A6" w:rsidRDefault="00CD35A6" w:rsidP="00CD35A6">
            <w:pPr>
              <w:jc w:val="center"/>
            </w:pPr>
            <w:r w:rsidRPr="00A87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976" w:type="dxa"/>
          </w:tcPr>
          <w:p w:rsidR="008A3823" w:rsidRPr="008A3823" w:rsidRDefault="008A3823" w:rsidP="000366F2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rPr>
          <w:trHeight w:val="378"/>
        </w:trPr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9180" w:type="dxa"/>
            <w:gridSpan w:val="2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</w:t>
            </w:r>
          </w:p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8A3823" w:rsidRPr="008A3823" w:rsidTr="004A2A2A">
        <w:tc>
          <w:tcPr>
            <w:tcW w:w="6204" w:type="dxa"/>
          </w:tcPr>
          <w:p w:rsidR="008A3823" w:rsidRPr="008A3823" w:rsidRDefault="008A3823" w:rsidP="008A3823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</w:t>
            </w: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процедуры</w:t>
            </w:r>
          </w:p>
        </w:tc>
        <w:tc>
          <w:tcPr>
            <w:tcW w:w="2976" w:type="dxa"/>
          </w:tcPr>
          <w:p w:rsidR="008A3823" w:rsidRPr="008A3823" w:rsidRDefault="008A3823" w:rsidP="008A3823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28"/>
                <w:szCs w:val="28"/>
              </w:rPr>
            </w:pPr>
            <w:r w:rsidRPr="008A3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A3823" w:rsidRPr="008A3823" w:rsidRDefault="008A3823" w:rsidP="008A3823">
      <w:pPr>
        <w:autoSpaceDE w:val="0"/>
        <w:autoSpaceDN w:val="0"/>
        <w:spacing w:after="0" w:line="240" w:lineRule="auto"/>
        <w:ind w:firstLine="397"/>
        <w:jc w:val="center"/>
        <w:rPr>
          <w:rFonts w:ascii="PragmaticaC" w:eastAsia="Times New Roman" w:hAnsi="PragmaticaC" w:cs="Times New Roman"/>
          <w:b/>
          <w:bCs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23" w:rsidRDefault="008A3823" w:rsidP="007F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DCB" w:rsidRPr="007F2DCB" w:rsidRDefault="007F2DCB" w:rsidP="007F2DCB">
      <w:pPr>
        <w:autoSpaceDE w:val="0"/>
        <w:autoSpaceDN w:val="0"/>
        <w:spacing w:after="0" w:line="240" w:lineRule="auto"/>
        <w:ind w:firstLine="397"/>
        <w:jc w:val="center"/>
        <w:rPr>
          <w:rFonts w:ascii="PragmaticaC" w:eastAsia="Times New Roman" w:hAnsi="PragmaticaC" w:cs="Times New Roman"/>
          <w:b/>
          <w:bCs/>
          <w:color w:val="000000"/>
          <w:sz w:val="18"/>
          <w:szCs w:val="18"/>
          <w:lang w:eastAsia="ru-RU"/>
        </w:rPr>
      </w:pPr>
    </w:p>
    <w:sectPr w:rsidR="007F2DCB" w:rsidRPr="007F2DCB" w:rsidSect="00E950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39"/>
    <w:multiLevelType w:val="hybridMultilevel"/>
    <w:tmpl w:val="5EBCCA02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41B7"/>
    <w:multiLevelType w:val="multilevel"/>
    <w:tmpl w:val="9B1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5C11"/>
    <w:multiLevelType w:val="hybridMultilevel"/>
    <w:tmpl w:val="67440502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CB"/>
    <w:rsid w:val="00012D6B"/>
    <w:rsid w:val="000257BB"/>
    <w:rsid w:val="000366F2"/>
    <w:rsid w:val="000E1C7A"/>
    <w:rsid w:val="00257B04"/>
    <w:rsid w:val="00360D7D"/>
    <w:rsid w:val="004533F4"/>
    <w:rsid w:val="00485781"/>
    <w:rsid w:val="004A2A2A"/>
    <w:rsid w:val="004E54F8"/>
    <w:rsid w:val="004F575E"/>
    <w:rsid w:val="00503370"/>
    <w:rsid w:val="005A64AA"/>
    <w:rsid w:val="006A613D"/>
    <w:rsid w:val="00724DD6"/>
    <w:rsid w:val="00776C4A"/>
    <w:rsid w:val="0078576A"/>
    <w:rsid w:val="007B2245"/>
    <w:rsid w:val="007F2DCB"/>
    <w:rsid w:val="00876A8E"/>
    <w:rsid w:val="008A3823"/>
    <w:rsid w:val="008B1D99"/>
    <w:rsid w:val="00902F37"/>
    <w:rsid w:val="00955694"/>
    <w:rsid w:val="0095707C"/>
    <w:rsid w:val="00981E1C"/>
    <w:rsid w:val="00A26083"/>
    <w:rsid w:val="00AF2DC2"/>
    <w:rsid w:val="00B765DA"/>
    <w:rsid w:val="00BB214A"/>
    <w:rsid w:val="00BD7F8E"/>
    <w:rsid w:val="00C02BC9"/>
    <w:rsid w:val="00C25CAB"/>
    <w:rsid w:val="00CD35A6"/>
    <w:rsid w:val="00CE7A8F"/>
    <w:rsid w:val="00CF2BC4"/>
    <w:rsid w:val="00D20594"/>
    <w:rsid w:val="00D44D40"/>
    <w:rsid w:val="00DF49A1"/>
    <w:rsid w:val="00E0492E"/>
    <w:rsid w:val="00E347DE"/>
    <w:rsid w:val="00E370FD"/>
    <w:rsid w:val="00E9501D"/>
    <w:rsid w:val="00EF3523"/>
    <w:rsid w:val="00F615AD"/>
    <w:rsid w:val="00FB520E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F2D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38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F2D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38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2020-09-02T11:31:00Z</cp:lastPrinted>
  <dcterms:created xsi:type="dcterms:W3CDTF">2020-08-31T09:17:00Z</dcterms:created>
  <dcterms:modified xsi:type="dcterms:W3CDTF">2020-09-02T11:32:00Z</dcterms:modified>
</cp:coreProperties>
</file>